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C8557" w14:textId="77777777" w:rsidR="00292AD3" w:rsidRDefault="00292AD3" w:rsidP="00292AD3">
      <w:pPr>
        <w:pStyle w:val="a3"/>
        <w:shd w:val="clear" w:color="auto" w:fill="FFFFFF"/>
        <w:spacing w:before="0" w:beforeAutospacing="0"/>
        <w:jc w:val="center"/>
        <w:rPr>
          <w:rFonts w:ascii="Poppins" w:hAnsi="Poppins" w:cs="Poppins"/>
          <w:color w:val="343A40"/>
          <w:sz w:val="22"/>
          <w:szCs w:val="22"/>
        </w:rPr>
      </w:pPr>
      <w:r>
        <w:rPr>
          <w:rFonts w:ascii="Calibri" w:hAnsi="Calibri" w:cs="Calibri"/>
          <w:color w:val="343A40"/>
          <w:sz w:val="22"/>
          <w:szCs w:val="22"/>
        </w:rPr>
        <w:t>Задание</w:t>
      </w:r>
      <w:r>
        <w:rPr>
          <w:rFonts w:ascii="Poppins" w:hAnsi="Poppins" w:cs="Poppins"/>
          <w:color w:val="343A40"/>
          <w:sz w:val="22"/>
          <w:szCs w:val="22"/>
        </w:rPr>
        <w:t xml:space="preserve">: </w:t>
      </w:r>
      <w:r>
        <w:rPr>
          <w:rFonts w:ascii="Calibri" w:hAnsi="Calibri" w:cs="Calibri"/>
          <w:color w:val="343A40"/>
          <w:sz w:val="22"/>
          <w:szCs w:val="22"/>
        </w:rPr>
        <w:t>Оценить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коммерческую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эффективность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ресурсосберегающего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мероприятия</w:t>
      </w:r>
      <w:r>
        <w:rPr>
          <w:rFonts w:ascii="Poppins" w:hAnsi="Poppins" w:cs="Poppins"/>
          <w:color w:val="343A40"/>
          <w:sz w:val="22"/>
          <w:szCs w:val="22"/>
        </w:rPr>
        <w:t xml:space="preserve"> - </w:t>
      </w:r>
      <w:r>
        <w:rPr>
          <w:rFonts w:ascii="Calibri" w:hAnsi="Calibri" w:cs="Calibri"/>
          <w:color w:val="343A40"/>
          <w:sz w:val="22"/>
          <w:szCs w:val="22"/>
        </w:rPr>
        <w:t>повышение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КПД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нетто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котла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ТЭЦ</w:t>
      </w:r>
      <w:r>
        <w:rPr>
          <w:rFonts w:ascii="Poppins" w:hAnsi="Poppins" w:cs="Poppins"/>
          <w:color w:val="343A40"/>
          <w:sz w:val="22"/>
          <w:szCs w:val="22"/>
        </w:rPr>
        <w:t>.</w:t>
      </w:r>
    </w:p>
    <w:p w14:paraId="36F43678" w14:textId="77777777" w:rsidR="00292AD3" w:rsidRDefault="00292AD3" w:rsidP="00292AD3">
      <w:pPr>
        <w:pStyle w:val="a3"/>
        <w:shd w:val="clear" w:color="auto" w:fill="FFFFFF"/>
        <w:spacing w:before="0" w:beforeAutospacing="0"/>
        <w:rPr>
          <w:rFonts w:ascii="Poppins" w:hAnsi="Poppins" w:cs="Poppins"/>
          <w:color w:val="343A40"/>
          <w:sz w:val="22"/>
          <w:szCs w:val="22"/>
        </w:rPr>
      </w:pPr>
      <w:r>
        <w:rPr>
          <w:rFonts w:ascii="Calibri" w:hAnsi="Calibri" w:cs="Calibri"/>
          <w:color w:val="343A40"/>
          <w:sz w:val="22"/>
          <w:szCs w:val="22"/>
        </w:rPr>
        <w:t>Мероприятие</w:t>
      </w:r>
      <w:r>
        <w:rPr>
          <w:rFonts w:ascii="Poppins" w:hAnsi="Poppins" w:cs="Poppins"/>
          <w:color w:val="343A40"/>
          <w:sz w:val="22"/>
          <w:szCs w:val="22"/>
        </w:rPr>
        <w:t xml:space="preserve">: </w:t>
      </w:r>
      <w:r>
        <w:rPr>
          <w:rFonts w:ascii="Calibri" w:hAnsi="Calibri" w:cs="Calibri"/>
          <w:color w:val="343A40"/>
          <w:sz w:val="22"/>
          <w:szCs w:val="22"/>
        </w:rPr>
        <w:t>установка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стационарного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обдувочного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устройства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на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пароперегревателе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котла</w:t>
      </w:r>
      <w:r>
        <w:rPr>
          <w:rFonts w:ascii="Poppins" w:hAnsi="Poppins" w:cs="Poppins"/>
          <w:color w:val="343A40"/>
          <w:sz w:val="22"/>
          <w:szCs w:val="22"/>
        </w:rPr>
        <w:t>.</w:t>
      </w:r>
    </w:p>
    <w:p w14:paraId="51DA6798" w14:textId="77777777" w:rsidR="00292AD3" w:rsidRDefault="00292AD3" w:rsidP="00292AD3">
      <w:pPr>
        <w:pStyle w:val="a3"/>
        <w:shd w:val="clear" w:color="auto" w:fill="FFFFFF"/>
        <w:spacing w:before="0" w:beforeAutospacing="0"/>
        <w:rPr>
          <w:rFonts w:ascii="Poppins" w:hAnsi="Poppins" w:cs="Poppins"/>
          <w:color w:val="343A40"/>
          <w:sz w:val="22"/>
          <w:szCs w:val="22"/>
        </w:rPr>
      </w:pPr>
      <w:r>
        <w:rPr>
          <w:rFonts w:ascii="Calibri" w:hAnsi="Calibri" w:cs="Calibri"/>
          <w:color w:val="343A40"/>
          <w:sz w:val="22"/>
          <w:szCs w:val="22"/>
        </w:rPr>
        <w:t>Результат</w:t>
      </w:r>
      <w:r>
        <w:rPr>
          <w:rFonts w:ascii="Poppins" w:hAnsi="Poppins" w:cs="Poppins"/>
          <w:color w:val="343A40"/>
          <w:sz w:val="22"/>
          <w:szCs w:val="22"/>
        </w:rPr>
        <w:t xml:space="preserve">: </w:t>
      </w:r>
      <w:r>
        <w:rPr>
          <w:rFonts w:ascii="Calibri" w:hAnsi="Calibri" w:cs="Calibri"/>
          <w:color w:val="343A40"/>
          <w:sz w:val="22"/>
          <w:szCs w:val="22"/>
        </w:rPr>
        <w:t>повышение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КПД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нетто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котла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за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счет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уменьшения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потерь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тепла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с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уходящими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газами</w:t>
      </w:r>
      <w:r>
        <w:rPr>
          <w:rFonts w:ascii="Poppins" w:hAnsi="Poppins" w:cs="Poppins"/>
          <w:color w:val="343A40"/>
          <w:sz w:val="22"/>
          <w:szCs w:val="22"/>
        </w:rPr>
        <w:t>.</w:t>
      </w:r>
    </w:p>
    <w:p w14:paraId="42C50F6E" w14:textId="77777777" w:rsidR="00292AD3" w:rsidRDefault="00292AD3" w:rsidP="00292AD3">
      <w:pPr>
        <w:pStyle w:val="a3"/>
        <w:shd w:val="clear" w:color="auto" w:fill="FFFFFF"/>
        <w:spacing w:before="0" w:beforeAutospacing="0"/>
        <w:rPr>
          <w:rFonts w:ascii="Poppins" w:hAnsi="Poppins" w:cs="Poppins"/>
          <w:color w:val="343A40"/>
          <w:sz w:val="22"/>
          <w:szCs w:val="22"/>
        </w:rPr>
      </w:pPr>
      <w:r>
        <w:rPr>
          <w:rFonts w:ascii="Calibri" w:hAnsi="Calibri" w:cs="Calibri"/>
          <w:color w:val="343A40"/>
          <w:sz w:val="22"/>
          <w:szCs w:val="22"/>
        </w:rPr>
        <w:t>Эффект</w:t>
      </w:r>
      <w:r>
        <w:rPr>
          <w:rFonts w:ascii="Poppins" w:hAnsi="Poppins" w:cs="Poppins"/>
          <w:color w:val="343A40"/>
          <w:sz w:val="22"/>
          <w:szCs w:val="22"/>
        </w:rPr>
        <w:t xml:space="preserve">: </w:t>
      </w:r>
      <w:r>
        <w:rPr>
          <w:rFonts w:ascii="Calibri" w:hAnsi="Calibri" w:cs="Calibri"/>
          <w:color w:val="343A40"/>
          <w:sz w:val="22"/>
          <w:szCs w:val="22"/>
        </w:rPr>
        <w:t>снижение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затрат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на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топливо</w:t>
      </w:r>
      <w:r>
        <w:rPr>
          <w:rFonts w:ascii="Poppins" w:hAnsi="Poppins" w:cs="Poppins"/>
          <w:color w:val="343A40"/>
          <w:sz w:val="22"/>
          <w:szCs w:val="22"/>
        </w:rPr>
        <w:t>.</w:t>
      </w:r>
    </w:p>
    <w:p w14:paraId="1CEDC74E" w14:textId="77777777" w:rsidR="00292AD3" w:rsidRDefault="00292AD3" w:rsidP="00292AD3">
      <w:pPr>
        <w:pStyle w:val="a3"/>
        <w:shd w:val="clear" w:color="auto" w:fill="FFFFFF"/>
        <w:spacing w:before="0" w:beforeAutospacing="0"/>
        <w:rPr>
          <w:rFonts w:ascii="Poppins" w:hAnsi="Poppins" w:cs="Poppins"/>
          <w:color w:val="343A40"/>
          <w:sz w:val="22"/>
          <w:szCs w:val="22"/>
        </w:rPr>
      </w:pPr>
      <w:r>
        <w:rPr>
          <w:rFonts w:ascii="Poppins" w:hAnsi="Poppins" w:cs="Poppins"/>
          <w:color w:val="343A40"/>
          <w:sz w:val="22"/>
          <w:szCs w:val="22"/>
        </w:rPr>
        <w:t xml:space="preserve">- </w:t>
      </w:r>
      <w:r>
        <w:rPr>
          <w:rFonts w:ascii="Calibri" w:hAnsi="Calibri" w:cs="Calibri"/>
          <w:color w:val="343A40"/>
          <w:sz w:val="22"/>
          <w:szCs w:val="22"/>
        </w:rPr>
        <w:t>амортизационные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отчисления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рассчитываются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линейным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методом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с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учетом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срока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полезного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использования</w:t>
      </w:r>
      <w:r>
        <w:rPr>
          <w:rFonts w:ascii="Poppins" w:hAnsi="Poppins" w:cs="Poppins"/>
          <w:color w:val="343A40"/>
          <w:sz w:val="22"/>
          <w:szCs w:val="22"/>
        </w:rPr>
        <w:t xml:space="preserve"> 15 </w:t>
      </w:r>
      <w:r>
        <w:rPr>
          <w:rFonts w:ascii="Calibri" w:hAnsi="Calibri" w:cs="Calibri"/>
          <w:color w:val="343A40"/>
          <w:sz w:val="22"/>
          <w:szCs w:val="22"/>
        </w:rPr>
        <w:t>лет</w:t>
      </w:r>
      <w:r>
        <w:rPr>
          <w:rFonts w:ascii="Poppins" w:hAnsi="Poppins" w:cs="Poppins"/>
          <w:color w:val="343A40"/>
          <w:sz w:val="22"/>
          <w:szCs w:val="22"/>
        </w:rPr>
        <w:t xml:space="preserve"> (</w:t>
      </w:r>
      <w:r>
        <w:rPr>
          <w:rFonts w:ascii="Calibri" w:hAnsi="Calibri" w:cs="Calibri"/>
          <w:color w:val="343A40"/>
          <w:sz w:val="22"/>
          <w:szCs w:val="22"/>
        </w:rPr>
        <w:t>исходными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данными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по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стоимости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является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величина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капитальных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вложений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в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проект</w:t>
      </w:r>
      <w:r>
        <w:rPr>
          <w:rFonts w:ascii="Poppins" w:hAnsi="Poppins" w:cs="Poppins"/>
          <w:color w:val="343A40"/>
          <w:sz w:val="22"/>
          <w:szCs w:val="22"/>
        </w:rPr>
        <w:t>).</w:t>
      </w:r>
    </w:p>
    <w:p w14:paraId="6903B4BB" w14:textId="77777777" w:rsidR="00292AD3" w:rsidRDefault="00292AD3" w:rsidP="00292AD3">
      <w:pPr>
        <w:pStyle w:val="a3"/>
        <w:shd w:val="clear" w:color="auto" w:fill="FFFFFF"/>
        <w:spacing w:before="0" w:beforeAutospacing="0"/>
        <w:rPr>
          <w:rFonts w:ascii="Poppins" w:hAnsi="Poppins" w:cs="Poppins"/>
          <w:color w:val="343A40"/>
          <w:sz w:val="22"/>
          <w:szCs w:val="22"/>
        </w:rPr>
      </w:pPr>
      <w:r>
        <w:rPr>
          <w:rFonts w:ascii="Poppins" w:hAnsi="Poppins" w:cs="Poppins"/>
          <w:color w:val="343A40"/>
          <w:sz w:val="22"/>
          <w:szCs w:val="22"/>
        </w:rPr>
        <w:t xml:space="preserve">- </w:t>
      </w:r>
      <w:r>
        <w:rPr>
          <w:rFonts w:ascii="Calibri" w:hAnsi="Calibri" w:cs="Calibri"/>
          <w:color w:val="343A40"/>
          <w:sz w:val="22"/>
          <w:szCs w:val="22"/>
        </w:rPr>
        <w:t>суммарные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эксплуатационные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расходы</w:t>
      </w:r>
      <w:r>
        <w:rPr>
          <w:rFonts w:ascii="Poppins" w:hAnsi="Poppins" w:cs="Poppins"/>
          <w:color w:val="343A40"/>
          <w:sz w:val="22"/>
          <w:szCs w:val="22"/>
        </w:rPr>
        <w:t xml:space="preserve">, </w:t>
      </w:r>
      <w:r>
        <w:rPr>
          <w:rFonts w:ascii="Calibri" w:hAnsi="Calibri" w:cs="Calibri"/>
          <w:color w:val="343A40"/>
          <w:sz w:val="22"/>
          <w:szCs w:val="22"/>
        </w:rPr>
        <w:t>вызванные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проведением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мероприятия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равны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амортизационным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отчислениям</w:t>
      </w:r>
      <w:r>
        <w:rPr>
          <w:rFonts w:ascii="Poppins" w:hAnsi="Poppins" w:cs="Poppins"/>
          <w:color w:val="343A40"/>
          <w:sz w:val="22"/>
          <w:szCs w:val="22"/>
        </w:rPr>
        <w:t xml:space="preserve">, </w:t>
      </w:r>
      <w:r>
        <w:rPr>
          <w:rFonts w:ascii="Calibri" w:hAnsi="Calibri" w:cs="Calibri"/>
          <w:color w:val="343A40"/>
          <w:sz w:val="22"/>
          <w:szCs w:val="22"/>
        </w:rPr>
        <w:t>связанных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с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осуществлением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мероприятия</w:t>
      </w:r>
      <w:r>
        <w:rPr>
          <w:rFonts w:ascii="Poppins" w:hAnsi="Poppins" w:cs="Poppins"/>
          <w:color w:val="343A40"/>
          <w:sz w:val="22"/>
          <w:szCs w:val="22"/>
        </w:rPr>
        <w:t>.</w:t>
      </w:r>
    </w:p>
    <w:p w14:paraId="4E394904" w14:textId="77777777" w:rsidR="00292AD3" w:rsidRDefault="00292AD3" w:rsidP="00292AD3">
      <w:pPr>
        <w:pStyle w:val="a3"/>
        <w:shd w:val="clear" w:color="auto" w:fill="FFFFFF"/>
        <w:spacing w:before="0" w:beforeAutospacing="0"/>
        <w:rPr>
          <w:rFonts w:ascii="Poppins" w:hAnsi="Poppins" w:cs="Poppins"/>
          <w:color w:val="343A40"/>
          <w:sz w:val="22"/>
          <w:szCs w:val="22"/>
        </w:rPr>
      </w:pPr>
      <w:r>
        <w:rPr>
          <w:rFonts w:ascii="Poppins" w:hAnsi="Poppins" w:cs="Poppins"/>
          <w:color w:val="343A40"/>
          <w:sz w:val="22"/>
          <w:szCs w:val="22"/>
        </w:rPr>
        <w:t xml:space="preserve">- </w:t>
      </w:r>
      <w:r>
        <w:rPr>
          <w:rFonts w:ascii="Calibri" w:hAnsi="Calibri" w:cs="Calibri"/>
          <w:color w:val="343A40"/>
          <w:sz w:val="22"/>
          <w:szCs w:val="22"/>
        </w:rPr>
        <w:t>алгоритм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расчета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технико</w:t>
      </w:r>
      <w:r>
        <w:rPr>
          <w:rFonts w:ascii="Poppins" w:hAnsi="Poppins" w:cs="Poppins"/>
          <w:color w:val="343A40"/>
          <w:sz w:val="22"/>
          <w:szCs w:val="22"/>
        </w:rPr>
        <w:t>-</w:t>
      </w:r>
      <w:r>
        <w:rPr>
          <w:rFonts w:ascii="Calibri" w:hAnsi="Calibri" w:cs="Calibri"/>
          <w:color w:val="343A40"/>
          <w:sz w:val="22"/>
          <w:szCs w:val="22"/>
        </w:rPr>
        <w:t>экономических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результатов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от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мероприятия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представлен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в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МЕТОДИКЕ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ЭКСПРЕСС</w:t>
      </w:r>
      <w:r>
        <w:rPr>
          <w:rFonts w:ascii="Poppins" w:hAnsi="Poppins" w:cs="Poppins"/>
          <w:color w:val="343A40"/>
          <w:sz w:val="22"/>
          <w:szCs w:val="22"/>
        </w:rPr>
        <w:t>-</w:t>
      </w:r>
      <w:r>
        <w:rPr>
          <w:rFonts w:ascii="Calibri" w:hAnsi="Calibri" w:cs="Calibri"/>
          <w:color w:val="343A40"/>
          <w:sz w:val="22"/>
          <w:szCs w:val="22"/>
        </w:rPr>
        <w:t>ОЦЕНКИ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ЭКОНОМИЧЕСКОЙ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ЭФФЕКТИВНОСТИ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ЭНЕРГОСБЕРЕГАЮЩИХ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МЕРОПРИЯТИЙ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НА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ТЭС</w:t>
      </w:r>
      <w:r>
        <w:rPr>
          <w:rFonts w:ascii="Poppins" w:hAnsi="Poppins" w:cs="Poppins"/>
          <w:color w:val="343A40"/>
          <w:sz w:val="22"/>
          <w:szCs w:val="22"/>
        </w:rPr>
        <w:t xml:space="preserve">, </w:t>
      </w:r>
      <w:r>
        <w:rPr>
          <w:rFonts w:ascii="Calibri" w:hAnsi="Calibri" w:cs="Calibri"/>
          <w:color w:val="343A40"/>
          <w:sz w:val="22"/>
          <w:szCs w:val="22"/>
        </w:rPr>
        <w:t>прикрепленной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к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заданию</w:t>
      </w:r>
      <w:r>
        <w:rPr>
          <w:rFonts w:ascii="Poppins" w:hAnsi="Poppins" w:cs="Poppins"/>
          <w:color w:val="343A40"/>
          <w:sz w:val="22"/>
          <w:szCs w:val="22"/>
        </w:rPr>
        <w:t xml:space="preserve"> (</w:t>
      </w:r>
      <w:r>
        <w:rPr>
          <w:rFonts w:ascii="Calibri" w:hAnsi="Calibri" w:cs="Calibri"/>
          <w:color w:val="343A40"/>
          <w:sz w:val="22"/>
          <w:szCs w:val="22"/>
        </w:rPr>
        <w:t>формулы</w:t>
      </w:r>
      <w:r>
        <w:rPr>
          <w:rFonts w:ascii="Poppins" w:hAnsi="Poppins" w:cs="Poppins"/>
          <w:color w:val="343A40"/>
          <w:sz w:val="22"/>
          <w:szCs w:val="22"/>
        </w:rPr>
        <w:t xml:space="preserve"> 1.1-1.6; 2.1-2.3).</w:t>
      </w:r>
    </w:p>
    <w:p w14:paraId="06B30B8D" w14:textId="77777777" w:rsidR="00292AD3" w:rsidRDefault="00292AD3" w:rsidP="00292AD3">
      <w:pPr>
        <w:pStyle w:val="a3"/>
        <w:shd w:val="clear" w:color="auto" w:fill="FFFFFF"/>
        <w:spacing w:before="0" w:beforeAutospacing="0"/>
        <w:rPr>
          <w:rFonts w:ascii="Poppins" w:hAnsi="Poppins" w:cs="Poppins"/>
          <w:color w:val="343A40"/>
          <w:sz w:val="22"/>
          <w:szCs w:val="22"/>
        </w:rPr>
      </w:pPr>
      <w:r>
        <w:rPr>
          <w:rFonts w:ascii="Poppins" w:hAnsi="Poppins" w:cs="Poppins"/>
          <w:color w:val="343A40"/>
          <w:sz w:val="22"/>
          <w:szCs w:val="22"/>
        </w:rPr>
        <w:t xml:space="preserve">- </w:t>
      </w:r>
      <w:r>
        <w:rPr>
          <w:rFonts w:ascii="Calibri" w:hAnsi="Calibri" w:cs="Calibri"/>
          <w:color w:val="343A40"/>
          <w:sz w:val="22"/>
          <w:szCs w:val="22"/>
        </w:rPr>
        <w:t>оценка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коммерческой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эффективности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проекта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проводится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в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текущих</w:t>
      </w:r>
      <w:r>
        <w:rPr>
          <w:rFonts w:ascii="Poppins" w:hAnsi="Poppins" w:cs="Poppins"/>
          <w:color w:val="343A40"/>
          <w:sz w:val="22"/>
          <w:szCs w:val="22"/>
        </w:rPr>
        <w:t xml:space="preserve"> (</w:t>
      </w:r>
      <w:r>
        <w:rPr>
          <w:rFonts w:ascii="Calibri" w:hAnsi="Calibri" w:cs="Calibri"/>
          <w:color w:val="343A40"/>
          <w:sz w:val="22"/>
          <w:szCs w:val="22"/>
        </w:rPr>
        <w:t>неизменных</w:t>
      </w:r>
      <w:r>
        <w:rPr>
          <w:rFonts w:ascii="Poppins" w:hAnsi="Poppins" w:cs="Poppins"/>
          <w:color w:val="343A40"/>
          <w:sz w:val="22"/>
          <w:szCs w:val="22"/>
        </w:rPr>
        <w:t xml:space="preserve">) </w:t>
      </w:r>
      <w:r>
        <w:rPr>
          <w:rFonts w:ascii="Calibri" w:hAnsi="Calibri" w:cs="Calibri"/>
          <w:color w:val="343A40"/>
          <w:sz w:val="22"/>
          <w:szCs w:val="22"/>
        </w:rPr>
        <w:t>ценах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на</w:t>
      </w:r>
      <w:r>
        <w:rPr>
          <w:rFonts w:ascii="Poppins" w:hAnsi="Poppins" w:cs="Poppins"/>
          <w:color w:val="343A40"/>
          <w:sz w:val="22"/>
          <w:szCs w:val="22"/>
        </w:rPr>
        <w:t xml:space="preserve"> 15 </w:t>
      </w:r>
      <w:r>
        <w:rPr>
          <w:rFonts w:ascii="Calibri" w:hAnsi="Calibri" w:cs="Calibri"/>
          <w:color w:val="343A40"/>
          <w:sz w:val="22"/>
          <w:szCs w:val="22"/>
        </w:rPr>
        <w:t>лет</w:t>
      </w:r>
      <w:r>
        <w:rPr>
          <w:rFonts w:ascii="Poppins" w:hAnsi="Poppins" w:cs="Poppins"/>
          <w:color w:val="343A40"/>
          <w:sz w:val="22"/>
          <w:szCs w:val="22"/>
        </w:rPr>
        <w:t xml:space="preserve">; </w:t>
      </w:r>
      <w:r>
        <w:rPr>
          <w:rFonts w:ascii="Calibri" w:hAnsi="Calibri" w:cs="Calibri"/>
          <w:color w:val="343A40"/>
          <w:sz w:val="22"/>
          <w:szCs w:val="22"/>
        </w:rPr>
        <w:t>единовременные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затраты</w:t>
      </w:r>
      <w:r>
        <w:rPr>
          <w:rFonts w:ascii="Poppins" w:hAnsi="Poppins" w:cs="Poppins"/>
          <w:color w:val="343A40"/>
          <w:sz w:val="22"/>
          <w:szCs w:val="22"/>
        </w:rPr>
        <w:t xml:space="preserve"> (</w:t>
      </w:r>
      <w:r>
        <w:rPr>
          <w:rFonts w:ascii="Calibri" w:hAnsi="Calibri" w:cs="Calibri"/>
          <w:color w:val="343A40"/>
          <w:sz w:val="22"/>
          <w:szCs w:val="22"/>
        </w:rPr>
        <w:t>капитальные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вложения</w:t>
      </w:r>
      <w:r>
        <w:rPr>
          <w:rFonts w:ascii="Poppins" w:hAnsi="Poppins" w:cs="Poppins"/>
          <w:color w:val="343A40"/>
          <w:sz w:val="22"/>
          <w:szCs w:val="22"/>
        </w:rPr>
        <w:t xml:space="preserve">) </w:t>
      </w:r>
      <w:r>
        <w:rPr>
          <w:rFonts w:ascii="Calibri" w:hAnsi="Calibri" w:cs="Calibri"/>
          <w:color w:val="343A40"/>
          <w:sz w:val="22"/>
          <w:szCs w:val="22"/>
        </w:rPr>
        <w:t>при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заполнении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таблицы</w:t>
      </w:r>
      <w:r>
        <w:rPr>
          <w:rFonts w:ascii="Poppins" w:hAnsi="Poppins" w:cs="Poppins"/>
          <w:color w:val="343A40"/>
          <w:sz w:val="22"/>
          <w:szCs w:val="22"/>
        </w:rPr>
        <w:t xml:space="preserve"> 2 </w:t>
      </w:r>
      <w:r>
        <w:rPr>
          <w:rFonts w:ascii="Calibri" w:hAnsi="Calibri" w:cs="Calibri"/>
          <w:color w:val="343A40"/>
          <w:sz w:val="22"/>
          <w:szCs w:val="22"/>
        </w:rPr>
        <w:t>указываем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со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знаком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минус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в</w:t>
      </w:r>
      <w:r>
        <w:rPr>
          <w:rFonts w:ascii="Poppins" w:hAnsi="Poppins" w:cs="Poppins"/>
          <w:color w:val="343A40"/>
          <w:sz w:val="22"/>
          <w:szCs w:val="22"/>
        </w:rPr>
        <w:t xml:space="preserve"> 1 </w:t>
      </w:r>
      <w:r>
        <w:rPr>
          <w:rFonts w:ascii="Calibri" w:hAnsi="Calibri" w:cs="Calibri"/>
          <w:color w:val="343A40"/>
          <w:sz w:val="22"/>
          <w:szCs w:val="22"/>
        </w:rPr>
        <w:t>год</w:t>
      </w:r>
      <w:r>
        <w:rPr>
          <w:rFonts w:ascii="Poppins" w:hAnsi="Poppins" w:cs="Poppins"/>
          <w:color w:val="343A40"/>
          <w:sz w:val="22"/>
          <w:szCs w:val="22"/>
        </w:rPr>
        <w:t xml:space="preserve">, </w:t>
      </w:r>
      <w:r>
        <w:rPr>
          <w:rFonts w:ascii="Calibri" w:hAnsi="Calibri" w:cs="Calibri"/>
          <w:color w:val="343A40"/>
          <w:sz w:val="22"/>
          <w:szCs w:val="22"/>
        </w:rPr>
        <w:t>экономию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топлива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и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другие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показатели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при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расчете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потоков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от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операционной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деятельности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указываем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со</w:t>
      </w:r>
      <w:r>
        <w:rPr>
          <w:rFonts w:ascii="Poppins" w:hAnsi="Poppins" w:cs="Poppins"/>
          <w:color w:val="343A40"/>
          <w:sz w:val="22"/>
          <w:szCs w:val="22"/>
        </w:rPr>
        <w:t xml:space="preserve"> 2-</w:t>
      </w:r>
      <w:r>
        <w:rPr>
          <w:rFonts w:ascii="Calibri" w:hAnsi="Calibri" w:cs="Calibri"/>
          <w:color w:val="343A40"/>
          <w:sz w:val="22"/>
          <w:szCs w:val="22"/>
        </w:rPr>
        <w:t>го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года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по</w:t>
      </w:r>
      <w:r>
        <w:rPr>
          <w:rFonts w:ascii="Poppins" w:hAnsi="Poppins" w:cs="Poppins"/>
          <w:color w:val="343A40"/>
          <w:sz w:val="22"/>
          <w:szCs w:val="22"/>
        </w:rPr>
        <w:t xml:space="preserve"> 15 </w:t>
      </w:r>
      <w:r>
        <w:rPr>
          <w:rFonts w:ascii="Calibri" w:hAnsi="Calibri" w:cs="Calibri"/>
          <w:color w:val="343A40"/>
          <w:sz w:val="22"/>
          <w:szCs w:val="22"/>
        </w:rPr>
        <w:t>со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знаком</w:t>
      </w:r>
      <w:r>
        <w:rPr>
          <w:rFonts w:ascii="Poppins" w:hAnsi="Poppins" w:cs="Poppins"/>
          <w:color w:val="343A40"/>
          <w:sz w:val="22"/>
          <w:szCs w:val="22"/>
        </w:rPr>
        <w:t xml:space="preserve"> </w:t>
      </w:r>
      <w:r>
        <w:rPr>
          <w:rFonts w:ascii="Calibri" w:hAnsi="Calibri" w:cs="Calibri"/>
          <w:color w:val="343A40"/>
          <w:sz w:val="22"/>
          <w:szCs w:val="22"/>
        </w:rPr>
        <w:t>плюс</w:t>
      </w:r>
      <w:r>
        <w:rPr>
          <w:rFonts w:ascii="Poppins" w:hAnsi="Poppins" w:cs="Poppins"/>
          <w:color w:val="343A40"/>
          <w:sz w:val="22"/>
          <w:szCs w:val="22"/>
        </w:rPr>
        <w:t>.</w:t>
      </w:r>
    </w:p>
    <w:p w14:paraId="27F89F77" w14:textId="77777777" w:rsidR="000A10DB" w:rsidRDefault="000A10DB"/>
    <w:sectPr w:rsidR="000A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DB"/>
    <w:rsid w:val="000A10DB"/>
    <w:rsid w:val="0029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C2C67-0361-41AB-A347-4DC3EF6A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2022-10-10T10:55:00Z</dcterms:created>
  <dcterms:modified xsi:type="dcterms:W3CDTF">2022-10-10T10:56:00Z</dcterms:modified>
</cp:coreProperties>
</file>